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8D" w:rsidRDefault="00ED15EE">
      <w:r>
        <w:t>ASTRA Presentation 5/17/12</w:t>
      </w:r>
    </w:p>
    <w:p w:rsidR="00E6007C" w:rsidRDefault="00E6007C"/>
    <w:p w:rsidR="000F1D49" w:rsidRDefault="000F1D49">
      <w:r>
        <w:t>Desk Audit Findings</w:t>
      </w:r>
    </w:p>
    <w:p w:rsidR="00E6007C" w:rsidRDefault="00E6007C" w:rsidP="00E6007C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Pr="00850783">
        <w:rPr>
          <w:b/>
          <w:sz w:val="20"/>
          <w:szCs w:val="20"/>
        </w:rPr>
        <w:t>detailed</w:t>
      </w:r>
      <w:r>
        <w:rPr>
          <w:sz w:val="20"/>
          <w:szCs w:val="20"/>
        </w:rPr>
        <w:t xml:space="preserve"> receipts for </w:t>
      </w:r>
      <w:r w:rsidR="00D77D34">
        <w:rPr>
          <w:sz w:val="20"/>
          <w:szCs w:val="20"/>
        </w:rPr>
        <w:t>a few</w:t>
      </w:r>
      <w:r>
        <w:rPr>
          <w:sz w:val="20"/>
          <w:szCs w:val="20"/>
        </w:rPr>
        <w:t xml:space="preserve"> transactions (overall, transactions were well documented)</w:t>
      </w:r>
    </w:p>
    <w:p w:rsidR="00C10901" w:rsidRDefault="00C10901" w:rsidP="00C10901">
      <w:pPr>
        <w:pStyle w:val="ListParagraph"/>
        <w:ind w:left="360"/>
        <w:rPr>
          <w:sz w:val="20"/>
          <w:szCs w:val="20"/>
        </w:rPr>
      </w:pPr>
    </w:p>
    <w:p w:rsidR="00C10901" w:rsidRDefault="009937C5" w:rsidP="00E6007C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Some t</w:t>
      </w:r>
      <w:r w:rsidR="00C10901">
        <w:rPr>
          <w:sz w:val="20"/>
          <w:szCs w:val="20"/>
        </w:rPr>
        <w:t xml:space="preserve">ransactions not reconciled in SMART on </w:t>
      </w:r>
      <w:r w:rsidR="004D4572">
        <w:rPr>
          <w:sz w:val="20"/>
          <w:szCs w:val="20"/>
        </w:rPr>
        <w:t xml:space="preserve">a </w:t>
      </w:r>
      <w:r w:rsidR="00C10901">
        <w:rPr>
          <w:sz w:val="20"/>
          <w:szCs w:val="20"/>
        </w:rPr>
        <w:t>timely basis – Much improved from last year</w:t>
      </w:r>
    </w:p>
    <w:p w:rsidR="000C3365" w:rsidRDefault="000C3365" w:rsidP="000C3365">
      <w:pPr>
        <w:pStyle w:val="ListParagraph"/>
        <w:ind w:left="1800"/>
        <w:rPr>
          <w:sz w:val="20"/>
          <w:szCs w:val="20"/>
        </w:rPr>
      </w:pPr>
    </w:p>
    <w:p w:rsidR="000C3365" w:rsidRDefault="000C3365" w:rsidP="000C3365">
      <w:pPr>
        <w:pStyle w:val="ListParagraph"/>
        <w:numPr>
          <w:ilvl w:val="0"/>
          <w:numId w:val="1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Payment due to UMB Bank within 30 days after the end of the billing cycle in which the transaction occurred</w:t>
      </w:r>
    </w:p>
    <w:p w:rsidR="004F7BCB" w:rsidRPr="004F7BCB" w:rsidRDefault="004F7BCB" w:rsidP="004F7BCB">
      <w:pPr>
        <w:pStyle w:val="ListParagraph"/>
        <w:rPr>
          <w:sz w:val="20"/>
          <w:szCs w:val="20"/>
        </w:rPr>
      </w:pPr>
    </w:p>
    <w:p w:rsidR="00E37EF9" w:rsidRDefault="009937C5" w:rsidP="00E37EF9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Some instances where the </w:t>
      </w:r>
      <w:r w:rsidR="00ED15EE" w:rsidRPr="00E37EF9">
        <w:rPr>
          <w:sz w:val="20"/>
          <w:szCs w:val="20"/>
        </w:rPr>
        <w:t xml:space="preserve">Cardholder and Approver </w:t>
      </w:r>
      <w:r>
        <w:rPr>
          <w:sz w:val="20"/>
          <w:szCs w:val="20"/>
        </w:rPr>
        <w:t xml:space="preserve">were </w:t>
      </w:r>
      <w:r w:rsidR="00ED15EE" w:rsidRPr="00E37EF9">
        <w:rPr>
          <w:sz w:val="20"/>
          <w:szCs w:val="20"/>
        </w:rPr>
        <w:t xml:space="preserve">the same </w:t>
      </w:r>
      <w:r>
        <w:rPr>
          <w:sz w:val="20"/>
          <w:szCs w:val="20"/>
        </w:rPr>
        <w:t xml:space="preserve">person </w:t>
      </w:r>
      <w:r w:rsidR="00CB3923">
        <w:rPr>
          <w:sz w:val="20"/>
          <w:szCs w:val="20"/>
        </w:rPr>
        <w:t>per SMART</w:t>
      </w:r>
      <w:r w:rsidR="00CC0FD3">
        <w:rPr>
          <w:sz w:val="20"/>
          <w:szCs w:val="20"/>
        </w:rPr>
        <w:t xml:space="preserve"> – Results in segregation of duties concerns</w:t>
      </w:r>
    </w:p>
    <w:p w:rsidR="00AC7EB9" w:rsidRDefault="00AC7EB9" w:rsidP="00AC7EB9">
      <w:pPr>
        <w:pStyle w:val="ListParagraph"/>
        <w:ind w:left="360"/>
        <w:rPr>
          <w:sz w:val="20"/>
          <w:szCs w:val="20"/>
        </w:rPr>
      </w:pPr>
    </w:p>
    <w:p w:rsidR="0003384D" w:rsidRDefault="0003384D" w:rsidP="0003384D">
      <w:pPr>
        <w:pStyle w:val="ListParagraph"/>
        <w:numPr>
          <w:ilvl w:val="0"/>
          <w:numId w:val="9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SMART maintains a permanent record of the cardholder and the individual who approved the transaction in SMART</w:t>
      </w:r>
    </w:p>
    <w:p w:rsidR="00390956" w:rsidRPr="00602486" w:rsidRDefault="00390956" w:rsidP="00390956">
      <w:pPr>
        <w:pStyle w:val="ListParagraph"/>
        <w:ind w:left="1080"/>
        <w:rPr>
          <w:sz w:val="20"/>
          <w:szCs w:val="20"/>
        </w:rPr>
      </w:pPr>
    </w:p>
    <w:p w:rsidR="00C33014" w:rsidRPr="007F5FCA" w:rsidRDefault="009937C5" w:rsidP="00390956">
      <w:pPr>
        <w:pStyle w:val="ListParagraph"/>
        <w:numPr>
          <w:ilvl w:val="0"/>
          <w:numId w:val="9"/>
        </w:numPr>
        <w:ind w:left="1080"/>
        <w:rPr>
          <w:b/>
          <w:sz w:val="20"/>
          <w:szCs w:val="20"/>
        </w:rPr>
      </w:pPr>
      <w:r w:rsidRPr="00390956">
        <w:rPr>
          <w:sz w:val="20"/>
          <w:szCs w:val="20"/>
        </w:rPr>
        <w:t xml:space="preserve">Someone other than the cardholder </w:t>
      </w:r>
      <w:r w:rsidR="0003384D" w:rsidRPr="00390956">
        <w:rPr>
          <w:sz w:val="20"/>
          <w:szCs w:val="20"/>
        </w:rPr>
        <w:t>must</w:t>
      </w:r>
      <w:r w:rsidRPr="00390956">
        <w:rPr>
          <w:sz w:val="20"/>
          <w:szCs w:val="20"/>
        </w:rPr>
        <w:t xml:space="preserve"> </w:t>
      </w:r>
      <w:r w:rsidR="00C611D5" w:rsidRPr="00390956">
        <w:rPr>
          <w:sz w:val="20"/>
          <w:szCs w:val="20"/>
        </w:rPr>
        <w:t>approve transactions in SMART</w:t>
      </w:r>
      <w:r w:rsidR="00A30F21">
        <w:rPr>
          <w:sz w:val="20"/>
          <w:szCs w:val="20"/>
        </w:rPr>
        <w:t xml:space="preserve"> – </w:t>
      </w:r>
      <w:r w:rsidR="00A30F21" w:rsidRPr="007F5FCA">
        <w:rPr>
          <w:b/>
          <w:sz w:val="20"/>
          <w:szCs w:val="20"/>
        </w:rPr>
        <w:t>Review / approval of transactions outside of SMART</w:t>
      </w:r>
      <w:r w:rsidR="007F5871">
        <w:rPr>
          <w:b/>
          <w:sz w:val="20"/>
          <w:szCs w:val="20"/>
        </w:rPr>
        <w:t>, by someone other than the cardholder,</w:t>
      </w:r>
      <w:r w:rsidR="00A30F21" w:rsidRPr="007F5FCA">
        <w:rPr>
          <w:b/>
          <w:sz w:val="20"/>
          <w:szCs w:val="20"/>
        </w:rPr>
        <w:t xml:space="preserve"> is not a substitute for this requirement</w:t>
      </w:r>
    </w:p>
    <w:p w:rsidR="00390956" w:rsidRPr="00390956" w:rsidRDefault="00390956" w:rsidP="00390956">
      <w:pPr>
        <w:pStyle w:val="ListParagraph"/>
        <w:ind w:left="1080"/>
        <w:rPr>
          <w:sz w:val="20"/>
          <w:szCs w:val="20"/>
        </w:rPr>
      </w:pPr>
    </w:p>
    <w:p w:rsidR="00ED15EE" w:rsidRDefault="0003384D" w:rsidP="00390956">
      <w:pPr>
        <w:pStyle w:val="ListParagraph"/>
        <w:numPr>
          <w:ilvl w:val="0"/>
          <w:numId w:val="9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If the </w:t>
      </w:r>
      <w:r w:rsidR="00ED15EE">
        <w:rPr>
          <w:sz w:val="20"/>
          <w:szCs w:val="20"/>
        </w:rPr>
        <w:t>card</w:t>
      </w:r>
      <w:r>
        <w:rPr>
          <w:sz w:val="20"/>
          <w:szCs w:val="20"/>
        </w:rPr>
        <w:t>holder</w:t>
      </w:r>
      <w:r w:rsidR="00ED15EE">
        <w:rPr>
          <w:sz w:val="20"/>
          <w:szCs w:val="20"/>
        </w:rPr>
        <w:t xml:space="preserve"> profile</w:t>
      </w:r>
      <w:r>
        <w:rPr>
          <w:sz w:val="20"/>
          <w:szCs w:val="20"/>
        </w:rPr>
        <w:t xml:space="preserve"> </w:t>
      </w:r>
      <w:r w:rsidR="00390956">
        <w:rPr>
          <w:sz w:val="20"/>
          <w:szCs w:val="20"/>
        </w:rPr>
        <w:t>for</w:t>
      </w:r>
      <w:r w:rsidR="002D0F1F">
        <w:rPr>
          <w:sz w:val="20"/>
          <w:szCs w:val="20"/>
        </w:rPr>
        <w:t xml:space="preserve"> a cardless Travel A</w:t>
      </w:r>
      <w:r w:rsidR="00390956">
        <w:rPr>
          <w:sz w:val="20"/>
          <w:szCs w:val="20"/>
        </w:rPr>
        <w:t xml:space="preserve">ccount or Automotive Fuel Card </w:t>
      </w:r>
      <w:r>
        <w:rPr>
          <w:sz w:val="20"/>
          <w:szCs w:val="20"/>
        </w:rPr>
        <w:t>was set-up</w:t>
      </w:r>
      <w:r w:rsidR="00ED15EE">
        <w:rPr>
          <w:sz w:val="20"/>
          <w:szCs w:val="20"/>
        </w:rPr>
        <w:t xml:space="preserve"> using </w:t>
      </w:r>
      <w:r>
        <w:rPr>
          <w:sz w:val="20"/>
          <w:szCs w:val="20"/>
        </w:rPr>
        <w:t xml:space="preserve">a </w:t>
      </w:r>
      <w:r w:rsidR="00ED15EE">
        <w:rPr>
          <w:sz w:val="20"/>
          <w:szCs w:val="20"/>
        </w:rPr>
        <w:t>Dummy Employee Number (Agency P-Card Employee ID)</w:t>
      </w:r>
      <w:r>
        <w:rPr>
          <w:sz w:val="20"/>
          <w:szCs w:val="20"/>
        </w:rPr>
        <w:t xml:space="preserve">, </w:t>
      </w:r>
      <w:r w:rsidR="00B33674" w:rsidRPr="00EB36F1">
        <w:rPr>
          <w:b/>
          <w:sz w:val="20"/>
          <w:szCs w:val="20"/>
        </w:rPr>
        <w:t>a</w:t>
      </w:r>
      <w:r w:rsidR="00B8183E" w:rsidRPr="00EB36F1">
        <w:rPr>
          <w:b/>
          <w:sz w:val="20"/>
          <w:szCs w:val="20"/>
        </w:rPr>
        <w:t xml:space="preserve"> person </w:t>
      </w:r>
      <w:r w:rsidR="001223BF" w:rsidRPr="00EB36F1">
        <w:rPr>
          <w:b/>
          <w:sz w:val="20"/>
          <w:szCs w:val="20"/>
        </w:rPr>
        <w:t xml:space="preserve">other than the person making </w:t>
      </w:r>
      <w:r w:rsidR="00927273" w:rsidRPr="00EB36F1">
        <w:rPr>
          <w:b/>
          <w:sz w:val="20"/>
          <w:szCs w:val="20"/>
        </w:rPr>
        <w:t>travel arrangements</w:t>
      </w:r>
      <w:r w:rsidR="001223BF" w:rsidRPr="00EB36F1">
        <w:rPr>
          <w:b/>
          <w:sz w:val="20"/>
          <w:szCs w:val="20"/>
        </w:rPr>
        <w:t xml:space="preserve"> </w:t>
      </w:r>
      <w:r w:rsidR="00390956" w:rsidRPr="00EB36F1">
        <w:rPr>
          <w:b/>
          <w:sz w:val="20"/>
          <w:szCs w:val="20"/>
        </w:rPr>
        <w:t>or the person purchasing fuel</w:t>
      </w:r>
      <w:r w:rsidR="007F5871">
        <w:rPr>
          <w:b/>
          <w:sz w:val="20"/>
          <w:szCs w:val="20"/>
        </w:rPr>
        <w:t>, vehicle service, etc.,</w:t>
      </w:r>
      <w:r w:rsidR="00390956" w:rsidRPr="00EB36F1">
        <w:rPr>
          <w:b/>
          <w:sz w:val="20"/>
          <w:szCs w:val="20"/>
        </w:rPr>
        <w:t xml:space="preserve"> </w:t>
      </w:r>
      <w:r w:rsidR="00B405D2" w:rsidRPr="00EB36F1">
        <w:rPr>
          <w:b/>
          <w:sz w:val="20"/>
          <w:szCs w:val="20"/>
        </w:rPr>
        <w:t>must</w:t>
      </w:r>
      <w:r w:rsidR="001223BF" w:rsidRPr="00EB36F1">
        <w:rPr>
          <w:b/>
          <w:sz w:val="20"/>
          <w:szCs w:val="20"/>
        </w:rPr>
        <w:t xml:space="preserve"> approve </w:t>
      </w:r>
      <w:r w:rsidR="007F5871">
        <w:rPr>
          <w:b/>
          <w:sz w:val="20"/>
          <w:szCs w:val="20"/>
        </w:rPr>
        <w:t xml:space="preserve">those </w:t>
      </w:r>
      <w:r w:rsidR="001223BF" w:rsidRPr="00EB36F1">
        <w:rPr>
          <w:b/>
          <w:sz w:val="20"/>
          <w:szCs w:val="20"/>
        </w:rPr>
        <w:t>transactions in SMART</w:t>
      </w:r>
      <w:r w:rsidR="00ED15EE">
        <w:rPr>
          <w:sz w:val="20"/>
          <w:szCs w:val="20"/>
        </w:rPr>
        <w:t xml:space="preserve"> </w:t>
      </w:r>
    </w:p>
    <w:p w:rsidR="00D45CA7" w:rsidRDefault="00D45CA7" w:rsidP="00E37EF9">
      <w:pPr>
        <w:pStyle w:val="ListParagraph"/>
        <w:ind w:left="1080"/>
        <w:rPr>
          <w:sz w:val="20"/>
          <w:szCs w:val="20"/>
        </w:rPr>
      </w:pPr>
    </w:p>
    <w:p w:rsidR="00C040F3" w:rsidRDefault="00C040F3" w:rsidP="00E37EF9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In a few instances, </w:t>
      </w:r>
      <w:r w:rsidR="002A5F15">
        <w:rPr>
          <w:sz w:val="20"/>
          <w:szCs w:val="20"/>
        </w:rPr>
        <w:t xml:space="preserve">Cardholder </w:t>
      </w:r>
      <w:r w:rsidR="00037E2D">
        <w:rPr>
          <w:sz w:val="20"/>
          <w:szCs w:val="20"/>
        </w:rPr>
        <w:t xml:space="preserve">Profiles </w:t>
      </w:r>
      <w:r>
        <w:rPr>
          <w:sz w:val="20"/>
          <w:szCs w:val="20"/>
        </w:rPr>
        <w:t xml:space="preserve">were </w:t>
      </w:r>
      <w:r w:rsidR="00037E2D">
        <w:rPr>
          <w:sz w:val="20"/>
          <w:szCs w:val="20"/>
        </w:rPr>
        <w:t xml:space="preserve">set-up under </w:t>
      </w:r>
      <w:r w:rsidR="00037E2D" w:rsidRPr="00B57BC3">
        <w:rPr>
          <w:b/>
          <w:sz w:val="20"/>
          <w:szCs w:val="20"/>
        </w:rPr>
        <w:t>inactive Employee ID numbers</w:t>
      </w:r>
      <w:r>
        <w:rPr>
          <w:sz w:val="20"/>
          <w:szCs w:val="20"/>
        </w:rPr>
        <w:t xml:space="preserve"> – Once an employee </w:t>
      </w:r>
      <w:r w:rsidR="00893A43">
        <w:rPr>
          <w:sz w:val="20"/>
          <w:szCs w:val="20"/>
        </w:rPr>
        <w:t xml:space="preserve">ID </w:t>
      </w:r>
      <w:r>
        <w:rPr>
          <w:sz w:val="20"/>
          <w:szCs w:val="20"/>
        </w:rPr>
        <w:t>number becomes inactive in SHAR</w:t>
      </w:r>
      <w:r w:rsidR="008A54A3">
        <w:rPr>
          <w:sz w:val="20"/>
          <w:szCs w:val="20"/>
        </w:rPr>
        <w:t>P</w:t>
      </w:r>
      <w:r>
        <w:rPr>
          <w:sz w:val="20"/>
          <w:szCs w:val="20"/>
        </w:rPr>
        <w:t xml:space="preserve">, the cardholder profile cannot be </w:t>
      </w:r>
      <w:r w:rsidR="008A54A3">
        <w:rPr>
          <w:sz w:val="20"/>
          <w:szCs w:val="20"/>
        </w:rPr>
        <w:t>accessed to make changes</w:t>
      </w:r>
      <w:r>
        <w:rPr>
          <w:sz w:val="20"/>
          <w:szCs w:val="20"/>
        </w:rPr>
        <w:t xml:space="preserve">, i.e., persons authorized to reconcile / approve transactions cannot be updated – </w:t>
      </w:r>
      <w:r w:rsidRPr="00C040F3">
        <w:rPr>
          <w:b/>
          <w:sz w:val="20"/>
          <w:szCs w:val="20"/>
        </w:rPr>
        <w:t>At some point your agency will not be able to reconcile transactions associated with inactive Employee ID numbers</w:t>
      </w:r>
    </w:p>
    <w:p w:rsidR="00037E2D" w:rsidRDefault="00037E2D" w:rsidP="00037E2D">
      <w:pPr>
        <w:pStyle w:val="ListParagraph"/>
        <w:ind w:left="360"/>
        <w:rPr>
          <w:sz w:val="20"/>
          <w:szCs w:val="20"/>
        </w:rPr>
      </w:pPr>
    </w:p>
    <w:p w:rsidR="00AC7EB9" w:rsidRDefault="00037E2D" w:rsidP="00037E2D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 w:rsidRPr="00037E2D">
        <w:rPr>
          <w:sz w:val="20"/>
          <w:szCs w:val="20"/>
        </w:rPr>
        <w:t>Cardless Travel</w:t>
      </w:r>
      <w:r w:rsidR="00D66032">
        <w:rPr>
          <w:sz w:val="20"/>
          <w:szCs w:val="20"/>
        </w:rPr>
        <w:t xml:space="preserve"> Accounts</w:t>
      </w:r>
      <w:r w:rsidRPr="00037E2D">
        <w:rPr>
          <w:sz w:val="20"/>
          <w:szCs w:val="20"/>
        </w:rPr>
        <w:t xml:space="preserve"> &amp; </w:t>
      </w:r>
      <w:r w:rsidR="00256B01">
        <w:rPr>
          <w:sz w:val="20"/>
          <w:szCs w:val="20"/>
        </w:rPr>
        <w:t xml:space="preserve">Carded </w:t>
      </w:r>
      <w:r w:rsidRPr="00037E2D">
        <w:rPr>
          <w:sz w:val="20"/>
          <w:szCs w:val="20"/>
        </w:rPr>
        <w:t xml:space="preserve">Automotive Fuel </w:t>
      </w:r>
      <w:r w:rsidR="00D66032">
        <w:rPr>
          <w:sz w:val="20"/>
          <w:szCs w:val="20"/>
        </w:rPr>
        <w:t>Cards</w:t>
      </w:r>
      <w:r w:rsidRPr="00037E2D">
        <w:rPr>
          <w:sz w:val="20"/>
          <w:szCs w:val="20"/>
        </w:rPr>
        <w:t xml:space="preserve"> </w:t>
      </w:r>
      <w:r w:rsidRPr="00626C36">
        <w:rPr>
          <w:b/>
          <w:sz w:val="20"/>
          <w:szCs w:val="20"/>
        </w:rPr>
        <w:t>Only</w:t>
      </w:r>
      <w:r w:rsidRPr="00037E2D">
        <w:rPr>
          <w:sz w:val="20"/>
          <w:szCs w:val="20"/>
        </w:rPr>
        <w:t xml:space="preserve"> </w:t>
      </w:r>
      <w:r w:rsidR="008430B9">
        <w:rPr>
          <w:sz w:val="20"/>
          <w:szCs w:val="20"/>
        </w:rPr>
        <w:t>–</w:t>
      </w:r>
      <w:r w:rsidRPr="00037E2D">
        <w:rPr>
          <w:sz w:val="20"/>
          <w:szCs w:val="20"/>
        </w:rPr>
        <w:t xml:space="preserve"> </w:t>
      </w:r>
      <w:r w:rsidR="008430B9">
        <w:rPr>
          <w:sz w:val="20"/>
          <w:szCs w:val="20"/>
        </w:rPr>
        <w:t>Recommend</w:t>
      </w:r>
      <w:r w:rsidRPr="00037E2D">
        <w:rPr>
          <w:sz w:val="20"/>
          <w:szCs w:val="20"/>
        </w:rPr>
        <w:t xml:space="preserve"> set</w:t>
      </w:r>
      <w:r w:rsidR="008430B9">
        <w:rPr>
          <w:sz w:val="20"/>
          <w:szCs w:val="20"/>
        </w:rPr>
        <w:t>ting</w:t>
      </w:r>
      <w:r w:rsidRPr="00037E2D">
        <w:rPr>
          <w:sz w:val="20"/>
          <w:szCs w:val="20"/>
        </w:rPr>
        <w:t>-up card</w:t>
      </w:r>
      <w:r w:rsidR="00D66032">
        <w:rPr>
          <w:sz w:val="20"/>
          <w:szCs w:val="20"/>
        </w:rPr>
        <w:t>holder</w:t>
      </w:r>
      <w:r w:rsidRPr="00037E2D">
        <w:rPr>
          <w:sz w:val="20"/>
          <w:szCs w:val="20"/>
        </w:rPr>
        <w:t xml:space="preserve"> profiles using Dummy Employee Numbers (Agency P-Card Employee IDs)</w:t>
      </w:r>
    </w:p>
    <w:p w:rsidR="008430B9" w:rsidRDefault="008430B9" w:rsidP="008430B9">
      <w:pPr>
        <w:pStyle w:val="ListParagraph"/>
        <w:ind w:left="1080"/>
        <w:rPr>
          <w:sz w:val="20"/>
          <w:szCs w:val="20"/>
        </w:rPr>
      </w:pPr>
    </w:p>
    <w:p w:rsidR="008430B9" w:rsidRDefault="00D66032" w:rsidP="00037E2D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All other</w:t>
      </w:r>
      <w:r w:rsidR="008430B9">
        <w:rPr>
          <w:sz w:val="20"/>
          <w:szCs w:val="20"/>
        </w:rPr>
        <w:t xml:space="preserve"> p-cards and contract cardless accounts – </w:t>
      </w:r>
      <w:r w:rsidR="00256B01">
        <w:rPr>
          <w:sz w:val="20"/>
          <w:szCs w:val="20"/>
        </w:rPr>
        <w:t xml:space="preserve">Profiles required to be set-up in the name / employee number of the cardholder - </w:t>
      </w:r>
      <w:r w:rsidR="008430B9">
        <w:rPr>
          <w:sz w:val="20"/>
          <w:szCs w:val="20"/>
        </w:rPr>
        <w:t xml:space="preserve">Cancel </w:t>
      </w:r>
      <w:r w:rsidR="00256B01">
        <w:rPr>
          <w:sz w:val="20"/>
          <w:szCs w:val="20"/>
        </w:rPr>
        <w:t xml:space="preserve">card </w:t>
      </w:r>
      <w:r w:rsidR="008430B9">
        <w:rPr>
          <w:sz w:val="20"/>
          <w:szCs w:val="20"/>
        </w:rPr>
        <w:t>when the cardholder leaves active state employment</w:t>
      </w:r>
      <w:r w:rsidR="000D67C4">
        <w:rPr>
          <w:sz w:val="20"/>
          <w:szCs w:val="20"/>
        </w:rPr>
        <w:t xml:space="preserve"> or transfers to another position</w:t>
      </w:r>
    </w:p>
    <w:p w:rsidR="008430B9" w:rsidRPr="008430B9" w:rsidRDefault="008430B9" w:rsidP="008430B9">
      <w:pPr>
        <w:pStyle w:val="ListParagraph"/>
        <w:rPr>
          <w:sz w:val="20"/>
          <w:szCs w:val="20"/>
        </w:rPr>
      </w:pPr>
    </w:p>
    <w:p w:rsidR="008430B9" w:rsidRPr="00A74C98" w:rsidRDefault="008430B9" w:rsidP="008430B9">
      <w:pPr>
        <w:pStyle w:val="ListParagraph"/>
        <w:ind w:left="1080"/>
        <w:rPr>
          <w:b/>
          <w:sz w:val="20"/>
          <w:szCs w:val="20"/>
        </w:rPr>
      </w:pPr>
      <w:r w:rsidRPr="00A74C98">
        <w:rPr>
          <w:b/>
          <w:sz w:val="20"/>
          <w:szCs w:val="20"/>
        </w:rPr>
        <w:t xml:space="preserve">Never share </w:t>
      </w:r>
      <w:r w:rsidR="002856E5" w:rsidRPr="00A74C98">
        <w:rPr>
          <w:b/>
          <w:sz w:val="20"/>
          <w:szCs w:val="20"/>
        </w:rPr>
        <w:t>your p-card with anyone else</w:t>
      </w:r>
    </w:p>
    <w:p w:rsidR="00E8723F" w:rsidRDefault="00E8723F" w:rsidP="00E8723F">
      <w:pPr>
        <w:pStyle w:val="ListParagraph"/>
        <w:ind w:left="1080"/>
        <w:rPr>
          <w:sz w:val="20"/>
          <w:szCs w:val="20"/>
        </w:rPr>
      </w:pPr>
    </w:p>
    <w:p w:rsidR="00983D18" w:rsidRDefault="00794666" w:rsidP="0062374D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Several cards had </w:t>
      </w:r>
      <w:r w:rsidR="00C0423B">
        <w:rPr>
          <w:sz w:val="20"/>
          <w:szCs w:val="20"/>
        </w:rPr>
        <w:t xml:space="preserve">an </w:t>
      </w:r>
      <w:r>
        <w:rPr>
          <w:sz w:val="20"/>
          <w:szCs w:val="20"/>
        </w:rPr>
        <w:t>o</w:t>
      </w:r>
      <w:r w:rsidR="00E8723F">
        <w:rPr>
          <w:sz w:val="20"/>
          <w:szCs w:val="20"/>
        </w:rPr>
        <w:t xml:space="preserve">ver-ride strategy in the VISA system </w:t>
      </w:r>
      <w:r w:rsidR="00C0423B">
        <w:rPr>
          <w:sz w:val="20"/>
          <w:szCs w:val="20"/>
        </w:rPr>
        <w:t>–</w:t>
      </w:r>
      <w:r w:rsidR="00983D18">
        <w:rPr>
          <w:sz w:val="20"/>
          <w:szCs w:val="20"/>
        </w:rPr>
        <w:t xml:space="preserve"> </w:t>
      </w:r>
      <w:r w:rsidR="00D66032">
        <w:rPr>
          <w:sz w:val="20"/>
          <w:szCs w:val="20"/>
        </w:rPr>
        <w:t>An o</w:t>
      </w:r>
      <w:r w:rsidR="00C0423B">
        <w:rPr>
          <w:sz w:val="20"/>
          <w:szCs w:val="20"/>
        </w:rPr>
        <w:t>ver-ride strategy a</w:t>
      </w:r>
      <w:r w:rsidR="00983D18">
        <w:rPr>
          <w:sz w:val="20"/>
          <w:szCs w:val="20"/>
        </w:rPr>
        <w:t xml:space="preserve">llows purchases from a broader range of vendors in the </w:t>
      </w:r>
      <w:r w:rsidR="00E8723F">
        <w:rPr>
          <w:sz w:val="20"/>
          <w:szCs w:val="20"/>
        </w:rPr>
        <w:t>V</w:t>
      </w:r>
      <w:r w:rsidR="004640C7">
        <w:rPr>
          <w:sz w:val="20"/>
          <w:szCs w:val="20"/>
        </w:rPr>
        <w:t xml:space="preserve">ISA </w:t>
      </w:r>
      <w:r w:rsidR="00983D18">
        <w:rPr>
          <w:sz w:val="20"/>
          <w:szCs w:val="20"/>
        </w:rPr>
        <w:t>system than is normally allowed for the Kansas program</w:t>
      </w:r>
      <w:r w:rsidR="00C0423B">
        <w:rPr>
          <w:sz w:val="20"/>
          <w:szCs w:val="20"/>
        </w:rPr>
        <w:t>, which detracts from the front-end transaction validation process in the VISA system</w:t>
      </w:r>
    </w:p>
    <w:p w:rsidR="00983D18" w:rsidRDefault="00983D18" w:rsidP="00983D18">
      <w:pPr>
        <w:pStyle w:val="ListParagraph"/>
        <w:ind w:left="360"/>
        <w:rPr>
          <w:sz w:val="20"/>
          <w:szCs w:val="20"/>
        </w:rPr>
      </w:pPr>
    </w:p>
    <w:p w:rsidR="00E8723F" w:rsidRDefault="00FA70AF" w:rsidP="00983D18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Monitor p-card status in VISA system to ensure</w:t>
      </w:r>
      <w:r w:rsidR="001A1D05">
        <w:rPr>
          <w:sz w:val="20"/>
          <w:szCs w:val="20"/>
        </w:rPr>
        <w:t xml:space="preserve"> </w:t>
      </w:r>
      <w:r w:rsidR="008B12E2">
        <w:rPr>
          <w:sz w:val="20"/>
          <w:szCs w:val="20"/>
        </w:rPr>
        <w:t xml:space="preserve">that </w:t>
      </w:r>
      <w:r w:rsidR="001A1D05">
        <w:rPr>
          <w:sz w:val="20"/>
          <w:szCs w:val="20"/>
        </w:rPr>
        <w:t>over-rides are released on a timely basis</w:t>
      </w:r>
    </w:p>
    <w:p w:rsidR="008B12E2" w:rsidRDefault="008B12E2" w:rsidP="008B12E2">
      <w:pPr>
        <w:pStyle w:val="ListParagraph"/>
        <w:ind w:left="360"/>
        <w:rPr>
          <w:sz w:val="20"/>
          <w:szCs w:val="20"/>
        </w:rPr>
      </w:pPr>
    </w:p>
    <w:p w:rsidR="00EA1484" w:rsidRDefault="00EA1484" w:rsidP="00EA1484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EA1484">
        <w:rPr>
          <w:sz w:val="20"/>
          <w:szCs w:val="20"/>
        </w:rPr>
        <w:t>Dormant P-Cards (Not used for one year or more)</w:t>
      </w:r>
      <w:r w:rsidR="00A47C63">
        <w:rPr>
          <w:sz w:val="20"/>
          <w:szCs w:val="20"/>
        </w:rPr>
        <w:t xml:space="preserve"> – Cancel dormant cards or deactivate if future usage is anticipated</w:t>
      </w:r>
    </w:p>
    <w:p w:rsidR="008B12E2" w:rsidRDefault="008B12E2" w:rsidP="008B12E2">
      <w:pPr>
        <w:pStyle w:val="ListParagraph"/>
        <w:ind w:left="360"/>
        <w:rPr>
          <w:sz w:val="20"/>
          <w:szCs w:val="20"/>
        </w:rPr>
      </w:pPr>
    </w:p>
    <w:p w:rsidR="008B12E2" w:rsidRPr="008B12E2" w:rsidRDefault="00A127A1" w:rsidP="008B12E2">
      <w:pPr>
        <w:pStyle w:val="ListParagraph"/>
        <w:ind w:left="360"/>
        <w:rPr>
          <w:sz w:val="20"/>
          <w:szCs w:val="20"/>
        </w:rPr>
      </w:pPr>
      <w:r w:rsidRPr="008B12E2">
        <w:rPr>
          <w:sz w:val="20"/>
          <w:szCs w:val="20"/>
        </w:rPr>
        <w:t xml:space="preserve">Not as concerned with </w:t>
      </w:r>
      <w:r>
        <w:rPr>
          <w:sz w:val="20"/>
          <w:szCs w:val="20"/>
        </w:rPr>
        <w:t xml:space="preserve">dormant </w:t>
      </w:r>
      <w:r w:rsidRPr="008B12E2">
        <w:rPr>
          <w:sz w:val="20"/>
          <w:szCs w:val="20"/>
        </w:rPr>
        <w:t xml:space="preserve">automotive </w:t>
      </w:r>
      <w:r w:rsidR="00570467">
        <w:rPr>
          <w:sz w:val="20"/>
          <w:szCs w:val="20"/>
        </w:rPr>
        <w:t xml:space="preserve">fuel </w:t>
      </w:r>
      <w:r w:rsidRPr="008B12E2">
        <w:rPr>
          <w:sz w:val="20"/>
          <w:szCs w:val="20"/>
        </w:rPr>
        <w:t>cards, which are frequently used for emergency situations</w:t>
      </w:r>
      <w:r>
        <w:rPr>
          <w:sz w:val="20"/>
          <w:szCs w:val="20"/>
        </w:rPr>
        <w:t>,</w:t>
      </w:r>
      <w:r w:rsidRPr="008B12E2">
        <w:rPr>
          <w:sz w:val="20"/>
          <w:szCs w:val="20"/>
        </w:rPr>
        <w:t xml:space="preserve"> only</w:t>
      </w:r>
    </w:p>
    <w:p w:rsidR="00070618" w:rsidRPr="00070618" w:rsidRDefault="00070618" w:rsidP="00070618">
      <w:pPr>
        <w:pStyle w:val="ListParagraph"/>
        <w:rPr>
          <w:sz w:val="20"/>
          <w:szCs w:val="20"/>
        </w:rPr>
      </w:pPr>
    </w:p>
    <w:p w:rsidR="00070618" w:rsidRPr="0031791D" w:rsidRDefault="00B7499F" w:rsidP="0031791D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An instance or two </w:t>
      </w:r>
      <w:r w:rsidR="006C52A3">
        <w:rPr>
          <w:sz w:val="20"/>
          <w:szCs w:val="20"/>
        </w:rPr>
        <w:t xml:space="preserve">where purchases were not made from </w:t>
      </w:r>
      <w:r w:rsidR="0010366C">
        <w:rPr>
          <w:sz w:val="20"/>
          <w:szCs w:val="20"/>
        </w:rPr>
        <w:t xml:space="preserve">required </w:t>
      </w:r>
      <w:r w:rsidR="006C52A3">
        <w:rPr>
          <w:sz w:val="20"/>
          <w:szCs w:val="20"/>
        </w:rPr>
        <w:t>contract vendors - D</w:t>
      </w:r>
      <w:r w:rsidR="0031791D">
        <w:rPr>
          <w:sz w:val="20"/>
          <w:szCs w:val="20"/>
        </w:rPr>
        <w:t xml:space="preserve">ocumentation </w:t>
      </w:r>
      <w:r w:rsidR="00C0423B">
        <w:rPr>
          <w:sz w:val="20"/>
          <w:szCs w:val="20"/>
        </w:rPr>
        <w:t xml:space="preserve">/ authorization </w:t>
      </w:r>
      <w:r w:rsidR="0031791D">
        <w:rPr>
          <w:sz w:val="20"/>
          <w:szCs w:val="20"/>
        </w:rPr>
        <w:t>for off-contract purchase</w:t>
      </w:r>
      <w:r w:rsidR="00C0423B">
        <w:rPr>
          <w:sz w:val="20"/>
          <w:szCs w:val="20"/>
        </w:rPr>
        <w:t xml:space="preserve">s needs to be </w:t>
      </w:r>
      <w:r w:rsidR="0031791D">
        <w:rPr>
          <w:sz w:val="20"/>
          <w:szCs w:val="20"/>
        </w:rPr>
        <w:t>include</w:t>
      </w:r>
      <w:r w:rsidR="0036227B">
        <w:rPr>
          <w:sz w:val="20"/>
          <w:szCs w:val="20"/>
        </w:rPr>
        <w:t>d</w:t>
      </w:r>
      <w:r w:rsidR="0031791D">
        <w:rPr>
          <w:sz w:val="20"/>
          <w:szCs w:val="20"/>
        </w:rPr>
        <w:t xml:space="preserve"> in transaction documentation</w:t>
      </w:r>
    </w:p>
    <w:p w:rsidR="004F7BCB" w:rsidRDefault="004F7BCB" w:rsidP="004F7BCB">
      <w:pPr>
        <w:pStyle w:val="ListParagraph"/>
        <w:rPr>
          <w:sz w:val="20"/>
          <w:szCs w:val="20"/>
        </w:rPr>
      </w:pPr>
    </w:p>
    <w:p w:rsidR="0031791D" w:rsidRPr="008430B9" w:rsidRDefault="0069481D" w:rsidP="004F7BC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69481D">
        <w:rPr>
          <w:sz w:val="20"/>
          <w:szCs w:val="20"/>
        </w:rPr>
        <w:t>Contract numbers not input into SMART while reconciling p-card transactions (</w:t>
      </w:r>
      <w:r w:rsidRPr="00570467">
        <w:rPr>
          <w:b/>
          <w:sz w:val="20"/>
          <w:szCs w:val="20"/>
        </w:rPr>
        <w:t xml:space="preserve">if </w:t>
      </w:r>
      <w:r w:rsidR="00D27CCA" w:rsidRPr="00570467">
        <w:rPr>
          <w:b/>
          <w:sz w:val="20"/>
          <w:szCs w:val="20"/>
        </w:rPr>
        <w:t xml:space="preserve">a </w:t>
      </w:r>
      <w:r w:rsidRPr="00570467">
        <w:rPr>
          <w:b/>
          <w:sz w:val="20"/>
          <w:szCs w:val="20"/>
        </w:rPr>
        <w:t xml:space="preserve">purchase order </w:t>
      </w:r>
      <w:r w:rsidR="00665C45" w:rsidRPr="00570467">
        <w:rPr>
          <w:b/>
          <w:sz w:val="20"/>
          <w:szCs w:val="20"/>
        </w:rPr>
        <w:t xml:space="preserve">was </w:t>
      </w:r>
      <w:r w:rsidRPr="00570467">
        <w:rPr>
          <w:b/>
          <w:sz w:val="20"/>
          <w:szCs w:val="20"/>
        </w:rPr>
        <w:t xml:space="preserve">not created in SMART for </w:t>
      </w:r>
      <w:r w:rsidR="00294165" w:rsidRPr="00570467">
        <w:rPr>
          <w:b/>
          <w:sz w:val="20"/>
          <w:szCs w:val="20"/>
        </w:rPr>
        <w:t xml:space="preserve">the </w:t>
      </w:r>
      <w:r w:rsidR="00665C45" w:rsidRPr="00570467">
        <w:rPr>
          <w:b/>
          <w:sz w:val="20"/>
          <w:szCs w:val="20"/>
        </w:rPr>
        <w:t>purchase</w:t>
      </w:r>
      <w:r w:rsidRPr="0069481D">
        <w:rPr>
          <w:sz w:val="20"/>
          <w:szCs w:val="20"/>
        </w:rPr>
        <w:t>)</w:t>
      </w:r>
      <w:r w:rsidR="002D5C95">
        <w:rPr>
          <w:sz w:val="20"/>
          <w:szCs w:val="20"/>
        </w:rPr>
        <w:t xml:space="preserve"> – </w:t>
      </w:r>
      <w:r w:rsidR="002D5C95" w:rsidRPr="002D5C95">
        <w:rPr>
          <w:b/>
          <w:sz w:val="20"/>
          <w:szCs w:val="20"/>
        </w:rPr>
        <w:t xml:space="preserve">Frequent </w:t>
      </w:r>
      <w:r w:rsidR="00A45A8D">
        <w:rPr>
          <w:b/>
          <w:sz w:val="20"/>
          <w:szCs w:val="20"/>
        </w:rPr>
        <w:t>finding</w:t>
      </w:r>
    </w:p>
    <w:p w:rsidR="008430B9" w:rsidRPr="008430B9" w:rsidRDefault="008430B9" w:rsidP="008430B9">
      <w:pPr>
        <w:pStyle w:val="ListParagraph"/>
        <w:rPr>
          <w:sz w:val="20"/>
          <w:szCs w:val="20"/>
        </w:rPr>
      </w:pPr>
    </w:p>
    <w:p w:rsidR="008430B9" w:rsidRPr="008430B9" w:rsidRDefault="00D34559" w:rsidP="008430B9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Difficult </w:t>
      </w:r>
      <w:r w:rsidR="008430B9">
        <w:rPr>
          <w:sz w:val="20"/>
          <w:szCs w:val="20"/>
        </w:rPr>
        <w:t>t</w:t>
      </w:r>
      <w:r>
        <w:rPr>
          <w:sz w:val="20"/>
          <w:szCs w:val="20"/>
        </w:rPr>
        <w:t>o</w:t>
      </w:r>
      <w:r w:rsidR="008430B9">
        <w:rPr>
          <w:sz w:val="20"/>
          <w:szCs w:val="20"/>
        </w:rPr>
        <w:t xml:space="preserve"> calculate accurate annual </w:t>
      </w:r>
      <w:r w:rsidR="0010366C">
        <w:rPr>
          <w:sz w:val="20"/>
          <w:szCs w:val="20"/>
        </w:rPr>
        <w:t xml:space="preserve">statewide </w:t>
      </w:r>
      <w:r w:rsidR="008430B9">
        <w:rPr>
          <w:sz w:val="20"/>
          <w:szCs w:val="20"/>
        </w:rPr>
        <w:t>contract spend if contract numbers not input into SMART</w:t>
      </w:r>
    </w:p>
    <w:p w:rsidR="002D5C95" w:rsidRPr="002D5C95" w:rsidRDefault="002D5C95" w:rsidP="002D5C95">
      <w:pPr>
        <w:pStyle w:val="ListParagraph"/>
        <w:rPr>
          <w:sz w:val="20"/>
          <w:szCs w:val="20"/>
        </w:rPr>
      </w:pPr>
    </w:p>
    <w:p w:rsidR="002D5C95" w:rsidRDefault="002D5C95" w:rsidP="004F7BC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Transaction Description</w:t>
      </w:r>
      <w:r w:rsidR="00362744">
        <w:rPr>
          <w:sz w:val="20"/>
          <w:szCs w:val="20"/>
        </w:rPr>
        <w:t>s</w:t>
      </w:r>
      <w:r>
        <w:rPr>
          <w:sz w:val="20"/>
          <w:szCs w:val="20"/>
        </w:rPr>
        <w:t xml:space="preserve"> not input into SMART while reconciling p-card transactions – </w:t>
      </w:r>
      <w:r w:rsidRPr="002D5C95">
        <w:rPr>
          <w:b/>
          <w:sz w:val="20"/>
          <w:szCs w:val="20"/>
        </w:rPr>
        <w:t xml:space="preserve">Frequent </w:t>
      </w:r>
      <w:r w:rsidR="00A45A8D">
        <w:rPr>
          <w:b/>
          <w:sz w:val="20"/>
          <w:szCs w:val="20"/>
        </w:rPr>
        <w:t>finding</w:t>
      </w:r>
    </w:p>
    <w:p w:rsidR="00A45A8D" w:rsidRPr="00A45A8D" w:rsidRDefault="00A45A8D" w:rsidP="00A45A8D">
      <w:pPr>
        <w:pStyle w:val="ListParagraph"/>
        <w:rPr>
          <w:sz w:val="20"/>
          <w:szCs w:val="20"/>
        </w:rPr>
      </w:pPr>
    </w:p>
    <w:p w:rsidR="00A45A8D" w:rsidRDefault="00A45A8D" w:rsidP="00A45A8D">
      <w:pPr>
        <w:pStyle w:val="ListParagraph"/>
        <w:numPr>
          <w:ilvl w:val="0"/>
          <w:numId w:val="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Description field carries forward to voucher</w:t>
      </w:r>
      <w:r w:rsidR="00362744">
        <w:rPr>
          <w:sz w:val="20"/>
          <w:szCs w:val="20"/>
        </w:rPr>
        <w:t>s</w:t>
      </w:r>
    </w:p>
    <w:p w:rsidR="004F6DB1" w:rsidRDefault="004F6DB1" w:rsidP="004F6DB1">
      <w:pPr>
        <w:pStyle w:val="ListParagraph"/>
        <w:ind w:left="1080"/>
        <w:rPr>
          <w:sz w:val="20"/>
          <w:szCs w:val="20"/>
        </w:rPr>
      </w:pPr>
    </w:p>
    <w:p w:rsidR="004F6DB1" w:rsidRPr="00381B7A" w:rsidRDefault="004F6DB1" w:rsidP="004F6DB1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Incorrect Account code used on transactions – </w:t>
      </w:r>
      <w:r w:rsidRPr="004F6DB1">
        <w:rPr>
          <w:b/>
          <w:sz w:val="20"/>
          <w:szCs w:val="20"/>
        </w:rPr>
        <w:t>Frequent finding</w:t>
      </w:r>
    </w:p>
    <w:p w:rsidR="00356671" w:rsidRDefault="00381B7A" w:rsidP="008E3420">
      <w:pPr>
        <w:ind w:left="360"/>
        <w:rPr>
          <w:sz w:val="20"/>
          <w:szCs w:val="20"/>
        </w:rPr>
      </w:pPr>
      <w:r>
        <w:rPr>
          <w:sz w:val="20"/>
          <w:szCs w:val="20"/>
        </w:rPr>
        <w:t>Makes transaction reporting / analysis less precise</w:t>
      </w:r>
    </w:p>
    <w:p w:rsidR="00356671" w:rsidRDefault="00356671" w:rsidP="00356671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>
        <w:rPr>
          <w:sz w:val="20"/>
          <w:szCs w:val="20"/>
        </w:rPr>
        <w:t>SSN included in SMART description</w:t>
      </w:r>
      <w:r w:rsidR="00381B7A">
        <w:rPr>
          <w:sz w:val="20"/>
          <w:szCs w:val="20"/>
        </w:rPr>
        <w:t xml:space="preserve"> (one or two instances)</w:t>
      </w:r>
    </w:p>
    <w:p w:rsidR="00356671" w:rsidRPr="00356671" w:rsidRDefault="00356671" w:rsidP="00356671">
      <w:pPr>
        <w:pStyle w:val="ListParagraph"/>
        <w:rPr>
          <w:sz w:val="20"/>
          <w:szCs w:val="20"/>
        </w:rPr>
      </w:pPr>
    </w:p>
    <w:p w:rsidR="0031791D" w:rsidRPr="00381B7A" w:rsidRDefault="00356671" w:rsidP="004F7BCB">
      <w:pPr>
        <w:pStyle w:val="ListParagraph"/>
        <w:numPr>
          <w:ilvl w:val="0"/>
          <w:numId w:val="7"/>
        </w:numPr>
        <w:ind w:left="360"/>
        <w:rPr>
          <w:sz w:val="20"/>
          <w:szCs w:val="20"/>
        </w:rPr>
      </w:pPr>
      <w:r w:rsidRPr="00381B7A">
        <w:rPr>
          <w:sz w:val="20"/>
          <w:szCs w:val="20"/>
        </w:rPr>
        <w:t>Kansas sales tax paid</w:t>
      </w:r>
      <w:r w:rsidR="00035C6E">
        <w:rPr>
          <w:sz w:val="20"/>
          <w:szCs w:val="20"/>
        </w:rPr>
        <w:t xml:space="preserve"> (a few instances)</w:t>
      </w:r>
    </w:p>
    <w:p w:rsidR="0093722B" w:rsidRDefault="0093722B" w:rsidP="004F7BCB">
      <w:pPr>
        <w:pStyle w:val="ListParagraph"/>
        <w:rPr>
          <w:sz w:val="20"/>
          <w:szCs w:val="20"/>
        </w:rPr>
      </w:pPr>
    </w:p>
    <w:p w:rsidR="00221419" w:rsidRPr="00221419" w:rsidRDefault="00221419" w:rsidP="00221419">
      <w:pPr>
        <w:pStyle w:val="ListParagraph"/>
        <w:ind w:left="0"/>
        <w:rPr>
          <w:b/>
          <w:sz w:val="20"/>
          <w:szCs w:val="20"/>
        </w:rPr>
      </w:pPr>
      <w:r w:rsidRPr="00221419">
        <w:rPr>
          <w:b/>
          <w:sz w:val="20"/>
          <w:szCs w:val="20"/>
        </w:rPr>
        <w:t>Other Issues</w:t>
      </w:r>
    </w:p>
    <w:p w:rsidR="00221419" w:rsidRDefault="00221419" w:rsidP="004F7BCB">
      <w:pPr>
        <w:pStyle w:val="ListParagraph"/>
        <w:rPr>
          <w:sz w:val="20"/>
          <w:szCs w:val="20"/>
        </w:rPr>
      </w:pPr>
    </w:p>
    <w:p w:rsidR="001E7701" w:rsidRDefault="0042203F" w:rsidP="00EA4C86">
      <w:pPr>
        <w:pStyle w:val="ListParagraph"/>
        <w:numPr>
          <w:ilvl w:val="0"/>
          <w:numId w:val="19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In addition to desk audits, I review monthly statewide p-card transaction files for unusual </w:t>
      </w:r>
      <w:r w:rsidR="001E380D">
        <w:rPr>
          <w:sz w:val="20"/>
          <w:szCs w:val="20"/>
        </w:rPr>
        <w:t xml:space="preserve">or inappropriate </w:t>
      </w:r>
      <w:r>
        <w:rPr>
          <w:sz w:val="20"/>
          <w:szCs w:val="20"/>
        </w:rPr>
        <w:t xml:space="preserve">purchases, purchases greater than $5,000, etc.  </w:t>
      </w:r>
    </w:p>
    <w:p w:rsidR="001E7701" w:rsidRDefault="001E7701" w:rsidP="001E7701">
      <w:pPr>
        <w:pStyle w:val="ListParagraph"/>
        <w:ind w:left="360"/>
        <w:rPr>
          <w:sz w:val="20"/>
          <w:szCs w:val="20"/>
        </w:rPr>
      </w:pPr>
    </w:p>
    <w:p w:rsidR="00F249CB" w:rsidRDefault="001E7701" w:rsidP="001E770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I follow-up with agencies on specific transactions - Noted several instances </w:t>
      </w:r>
      <w:r w:rsidR="001E380D">
        <w:rPr>
          <w:sz w:val="20"/>
          <w:szCs w:val="20"/>
        </w:rPr>
        <w:t xml:space="preserve">during </w:t>
      </w:r>
      <w:r>
        <w:rPr>
          <w:sz w:val="20"/>
          <w:szCs w:val="20"/>
        </w:rPr>
        <w:t xml:space="preserve">the past year in which </w:t>
      </w:r>
      <w:r w:rsidR="00EA4C86">
        <w:rPr>
          <w:sz w:val="20"/>
          <w:szCs w:val="20"/>
        </w:rPr>
        <w:t xml:space="preserve">Prior Authorization </w:t>
      </w:r>
      <w:r w:rsidR="00F849BC">
        <w:rPr>
          <w:sz w:val="20"/>
          <w:szCs w:val="20"/>
        </w:rPr>
        <w:t xml:space="preserve">was not obtained </w:t>
      </w:r>
      <w:r w:rsidR="00EA4C86">
        <w:rPr>
          <w:sz w:val="20"/>
          <w:szCs w:val="20"/>
        </w:rPr>
        <w:t xml:space="preserve">from Procurement and Contracts </w:t>
      </w:r>
      <w:r>
        <w:rPr>
          <w:sz w:val="20"/>
          <w:szCs w:val="20"/>
        </w:rPr>
        <w:t xml:space="preserve">for purchases costing more than $5,000 </w:t>
      </w:r>
      <w:r w:rsidR="00F849BC">
        <w:rPr>
          <w:sz w:val="20"/>
          <w:szCs w:val="20"/>
        </w:rPr>
        <w:t xml:space="preserve">– Prior authorization required from Procurement and Contracts </w:t>
      </w:r>
      <w:r w:rsidR="001E380D">
        <w:rPr>
          <w:sz w:val="20"/>
          <w:szCs w:val="20"/>
        </w:rPr>
        <w:t xml:space="preserve">for purchases costing more than $5,000 </w:t>
      </w:r>
      <w:r w:rsidR="00F849BC">
        <w:rPr>
          <w:sz w:val="20"/>
          <w:szCs w:val="20"/>
        </w:rPr>
        <w:t>unless such purchases are made from statewide contract vendors</w:t>
      </w:r>
      <w:r w:rsidR="00EA4C86">
        <w:rPr>
          <w:sz w:val="20"/>
          <w:szCs w:val="20"/>
        </w:rPr>
        <w:t xml:space="preserve"> </w:t>
      </w:r>
    </w:p>
    <w:p w:rsidR="00F249CB" w:rsidRPr="004F7BCB" w:rsidRDefault="00F249CB" w:rsidP="004F7BCB">
      <w:pPr>
        <w:pStyle w:val="ListParagraph"/>
        <w:rPr>
          <w:sz w:val="20"/>
          <w:szCs w:val="20"/>
        </w:rPr>
      </w:pPr>
    </w:p>
    <w:p w:rsidR="004F7BCB" w:rsidRDefault="008430B9" w:rsidP="004F7BCB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If a c</w:t>
      </w:r>
      <w:r w:rsidR="004F7BCB">
        <w:rPr>
          <w:sz w:val="20"/>
          <w:szCs w:val="20"/>
        </w:rPr>
        <w:t xml:space="preserve">ontrol </w:t>
      </w:r>
      <w:r>
        <w:rPr>
          <w:sz w:val="20"/>
          <w:szCs w:val="20"/>
        </w:rPr>
        <w:t>(billing) account is included on the U</w:t>
      </w:r>
      <w:r w:rsidR="004F7BCB">
        <w:rPr>
          <w:sz w:val="20"/>
          <w:szCs w:val="20"/>
        </w:rPr>
        <w:t>MB Past Due Report</w:t>
      </w:r>
      <w:r>
        <w:rPr>
          <w:sz w:val="20"/>
          <w:szCs w:val="20"/>
        </w:rPr>
        <w:t>, you n</w:t>
      </w:r>
      <w:r w:rsidR="004F7BCB">
        <w:rPr>
          <w:sz w:val="20"/>
          <w:szCs w:val="20"/>
        </w:rPr>
        <w:t>eed to do something to resolve problems to make them go away (</w:t>
      </w:r>
      <w:r w:rsidR="00694F82">
        <w:rPr>
          <w:sz w:val="20"/>
          <w:szCs w:val="20"/>
        </w:rPr>
        <w:t>unless past due balance resulted from un</w:t>
      </w:r>
      <w:r w:rsidR="004F7BCB">
        <w:rPr>
          <w:sz w:val="20"/>
          <w:szCs w:val="20"/>
        </w:rPr>
        <w:t xml:space="preserve">timely </w:t>
      </w:r>
      <w:r w:rsidR="00694F82">
        <w:rPr>
          <w:sz w:val="20"/>
          <w:szCs w:val="20"/>
        </w:rPr>
        <w:t xml:space="preserve">transaction </w:t>
      </w:r>
      <w:r w:rsidR="004F7BCB">
        <w:rPr>
          <w:sz w:val="20"/>
          <w:szCs w:val="20"/>
        </w:rPr>
        <w:t xml:space="preserve">reconciliation or </w:t>
      </w:r>
      <w:r w:rsidR="00B42F6B">
        <w:rPr>
          <w:sz w:val="20"/>
          <w:szCs w:val="20"/>
        </w:rPr>
        <w:t xml:space="preserve">is a </w:t>
      </w:r>
      <w:r w:rsidR="004F7BCB">
        <w:rPr>
          <w:sz w:val="20"/>
          <w:szCs w:val="20"/>
        </w:rPr>
        <w:t xml:space="preserve">payment timing issue) – Similar to reconciling your </w:t>
      </w:r>
      <w:r w:rsidR="0093722B">
        <w:rPr>
          <w:sz w:val="20"/>
          <w:szCs w:val="20"/>
        </w:rPr>
        <w:t xml:space="preserve">personal </w:t>
      </w:r>
      <w:r w:rsidR="004F7BCB">
        <w:rPr>
          <w:sz w:val="20"/>
          <w:szCs w:val="20"/>
        </w:rPr>
        <w:t>check book once per month</w:t>
      </w:r>
    </w:p>
    <w:p w:rsidR="004F7BCB" w:rsidRPr="004F7BCB" w:rsidRDefault="004F7BCB" w:rsidP="004F7BCB">
      <w:pPr>
        <w:pStyle w:val="ListParagraph"/>
        <w:rPr>
          <w:sz w:val="20"/>
          <w:szCs w:val="20"/>
        </w:rPr>
      </w:pPr>
    </w:p>
    <w:p w:rsidR="004F7BCB" w:rsidRDefault="008430B9" w:rsidP="004F7BC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Payment posting errors</w:t>
      </w:r>
      <w:r w:rsidR="004F7BCB">
        <w:rPr>
          <w:sz w:val="20"/>
          <w:szCs w:val="20"/>
        </w:rPr>
        <w:t xml:space="preserve"> – </w:t>
      </w:r>
      <w:r w:rsidR="00273D72">
        <w:rPr>
          <w:sz w:val="20"/>
          <w:szCs w:val="20"/>
        </w:rPr>
        <w:t>Recommend c</w:t>
      </w:r>
      <w:r w:rsidR="004F7BCB">
        <w:rPr>
          <w:sz w:val="20"/>
          <w:szCs w:val="20"/>
        </w:rPr>
        <w:t>onsolidat</w:t>
      </w:r>
      <w:r w:rsidR="00273D72">
        <w:rPr>
          <w:sz w:val="20"/>
          <w:szCs w:val="20"/>
        </w:rPr>
        <w:t>ing</w:t>
      </w:r>
      <w:r w:rsidR="004F7BC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multiple </w:t>
      </w:r>
      <w:r w:rsidR="004F7BCB">
        <w:rPr>
          <w:sz w:val="20"/>
          <w:szCs w:val="20"/>
        </w:rPr>
        <w:t>control accounts</w:t>
      </w:r>
      <w:r>
        <w:rPr>
          <w:sz w:val="20"/>
          <w:szCs w:val="20"/>
        </w:rPr>
        <w:t xml:space="preserve"> into one </w:t>
      </w:r>
      <w:r w:rsidR="006536B3">
        <w:rPr>
          <w:sz w:val="20"/>
          <w:szCs w:val="20"/>
        </w:rPr>
        <w:t>agency-</w:t>
      </w:r>
      <w:r w:rsidR="00694F82">
        <w:rPr>
          <w:sz w:val="20"/>
          <w:szCs w:val="20"/>
        </w:rPr>
        <w:t>w</w:t>
      </w:r>
      <w:r w:rsidR="006536B3">
        <w:rPr>
          <w:sz w:val="20"/>
          <w:szCs w:val="20"/>
        </w:rPr>
        <w:t xml:space="preserve">ide control </w:t>
      </w:r>
      <w:r>
        <w:rPr>
          <w:sz w:val="20"/>
          <w:szCs w:val="20"/>
        </w:rPr>
        <w:t>account</w:t>
      </w:r>
      <w:r w:rsidR="006E27A4">
        <w:rPr>
          <w:sz w:val="20"/>
          <w:szCs w:val="20"/>
        </w:rPr>
        <w:t>, when possible.</w:t>
      </w:r>
    </w:p>
    <w:p w:rsidR="004F7BCB" w:rsidRDefault="004F7BCB" w:rsidP="004F7BCB">
      <w:pPr>
        <w:pStyle w:val="ListParagraph"/>
        <w:ind w:left="1080"/>
        <w:rPr>
          <w:sz w:val="20"/>
          <w:szCs w:val="20"/>
        </w:rPr>
      </w:pPr>
    </w:p>
    <w:p w:rsidR="004F7BCB" w:rsidRPr="004F7BCB" w:rsidRDefault="004F7BCB" w:rsidP="004F7BC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4F7BCB">
        <w:rPr>
          <w:sz w:val="20"/>
          <w:szCs w:val="20"/>
        </w:rPr>
        <w:lastRenderedPageBreak/>
        <w:t xml:space="preserve">Voucher </w:t>
      </w:r>
      <w:r w:rsidR="008430B9">
        <w:rPr>
          <w:sz w:val="20"/>
          <w:szCs w:val="20"/>
        </w:rPr>
        <w:t xml:space="preserve">processing </w:t>
      </w:r>
      <w:r w:rsidRPr="004F7BCB">
        <w:rPr>
          <w:sz w:val="20"/>
          <w:szCs w:val="20"/>
        </w:rPr>
        <w:t>problems in SMART</w:t>
      </w:r>
      <w:r w:rsidR="00694F82">
        <w:rPr>
          <w:sz w:val="20"/>
          <w:szCs w:val="20"/>
        </w:rPr>
        <w:t xml:space="preserve"> – Prepare SMART Help Desk Ticket if approved transactions do not move through the voucher build process</w:t>
      </w:r>
      <w:r w:rsidR="00687671">
        <w:rPr>
          <w:sz w:val="20"/>
          <w:szCs w:val="20"/>
        </w:rPr>
        <w:t xml:space="preserve"> or if you are encountering other problems</w:t>
      </w:r>
    </w:p>
    <w:p w:rsidR="0093722B" w:rsidRDefault="0093722B" w:rsidP="004F7BCB">
      <w:pPr>
        <w:pStyle w:val="ListParagraph"/>
        <w:ind w:left="360"/>
        <w:rPr>
          <w:sz w:val="20"/>
          <w:szCs w:val="20"/>
        </w:rPr>
      </w:pPr>
    </w:p>
    <w:p w:rsidR="00273D72" w:rsidRDefault="00273D72" w:rsidP="00273D72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>
        <w:rPr>
          <w:sz w:val="20"/>
          <w:szCs w:val="20"/>
        </w:rPr>
        <w:t>Recommend running the P-Card Status Query in SMART on a monthly basis to identify old un-reconciled p-card transactions</w:t>
      </w:r>
    </w:p>
    <w:p w:rsidR="00273D72" w:rsidRDefault="00273D72" w:rsidP="004F7BCB">
      <w:pPr>
        <w:pStyle w:val="ListParagraph"/>
        <w:ind w:left="360"/>
        <w:rPr>
          <w:sz w:val="20"/>
          <w:szCs w:val="20"/>
        </w:rPr>
      </w:pPr>
    </w:p>
    <w:p w:rsidR="00070618" w:rsidRDefault="00070618" w:rsidP="00070618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Also, if </w:t>
      </w:r>
      <w:r w:rsidR="0093722B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statement </w:t>
      </w:r>
      <w:r w:rsidR="0093722B">
        <w:rPr>
          <w:sz w:val="20"/>
          <w:szCs w:val="20"/>
        </w:rPr>
        <w:t xml:space="preserve">for a control (billing) account has </w:t>
      </w:r>
      <w:r>
        <w:rPr>
          <w:sz w:val="20"/>
          <w:szCs w:val="20"/>
        </w:rPr>
        <w:t>an unexplained balance</w:t>
      </w:r>
      <w:r w:rsidR="0093722B">
        <w:rPr>
          <w:sz w:val="20"/>
          <w:szCs w:val="20"/>
        </w:rPr>
        <w:t xml:space="preserve"> carried forward</w:t>
      </w:r>
      <w:r w:rsidR="00EC72DA">
        <w:rPr>
          <w:sz w:val="20"/>
          <w:szCs w:val="20"/>
        </w:rPr>
        <w:t xml:space="preserve"> from the previous billing period</w:t>
      </w:r>
      <w:r w:rsidR="004E7699">
        <w:rPr>
          <w:sz w:val="20"/>
          <w:szCs w:val="20"/>
        </w:rPr>
        <w:t xml:space="preserve"> or </w:t>
      </w:r>
      <w:r w:rsidR="005C071F">
        <w:rPr>
          <w:sz w:val="20"/>
          <w:szCs w:val="20"/>
        </w:rPr>
        <w:t xml:space="preserve">has </w:t>
      </w:r>
      <w:r w:rsidR="004E7699">
        <w:rPr>
          <w:sz w:val="20"/>
          <w:szCs w:val="20"/>
        </w:rPr>
        <w:t>a credit balance</w:t>
      </w:r>
      <w:r>
        <w:rPr>
          <w:sz w:val="20"/>
          <w:szCs w:val="20"/>
        </w:rPr>
        <w:t>, investigate to see if there is a problem</w:t>
      </w:r>
      <w:r w:rsidR="0093722B">
        <w:rPr>
          <w:sz w:val="20"/>
          <w:szCs w:val="20"/>
        </w:rPr>
        <w:t xml:space="preserve"> – Similar to reconciling your personal check book once per month</w:t>
      </w:r>
    </w:p>
    <w:p w:rsidR="00273D72" w:rsidRDefault="00273D72" w:rsidP="00EC72DA">
      <w:pPr>
        <w:pStyle w:val="ListParagraph"/>
        <w:ind w:left="360" w:hanging="360"/>
        <w:rPr>
          <w:sz w:val="20"/>
          <w:szCs w:val="20"/>
        </w:rPr>
      </w:pPr>
    </w:p>
    <w:p w:rsidR="00EC72DA" w:rsidRDefault="00EC72DA" w:rsidP="00EC72DA">
      <w:pPr>
        <w:pStyle w:val="ListParagraph"/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SMART Tips Document</w:t>
      </w:r>
    </w:p>
    <w:p w:rsidR="00EC72DA" w:rsidRPr="00EC72DA" w:rsidRDefault="00EC72DA" w:rsidP="00EC72DA">
      <w:pPr>
        <w:pStyle w:val="ListParagraph"/>
        <w:rPr>
          <w:sz w:val="20"/>
          <w:szCs w:val="20"/>
        </w:rPr>
      </w:pPr>
    </w:p>
    <w:p w:rsidR="00EC72DA" w:rsidRDefault="00EC72DA" w:rsidP="00EC72D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Setting-up cardholder profiles in SMART</w:t>
      </w:r>
    </w:p>
    <w:p w:rsidR="00EC72DA" w:rsidRDefault="00EC72DA" w:rsidP="00EC72DA">
      <w:pPr>
        <w:pStyle w:val="ListParagraph"/>
        <w:ind w:left="1080"/>
        <w:rPr>
          <w:sz w:val="20"/>
          <w:szCs w:val="20"/>
        </w:rPr>
      </w:pPr>
    </w:p>
    <w:p w:rsidR="00EC72DA" w:rsidRDefault="00EC72DA" w:rsidP="00EC72DA">
      <w:pPr>
        <w:pStyle w:val="ListParagraph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Reconciling p-card transactions in SMART</w:t>
      </w:r>
    </w:p>
    <w:p w:rsidR="0025203A" w:rsidRPr="00F73B2E" w:rsidRDefault="0025203A" w:rsidP="00F73B2E">
      <w:pPr>
        <w:pStyle w:val="ListParagraph"/>
        <w:rPr>
          <w:sz w:val="20"/>
          <w:szCs w:val="20"/>
        </w:rPr>
      </w:pPr>
    </w:p>
    <w:p w:rsidR="00F73B2E" w:rsidRDefault="00F73B2E" w:rsidP="00F73B2E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Declining Balance Cards</w:t>
      </w:r>
    </w:p>
    <w:p w:rsidR="00D8652E" w:rsidRDefault="00D8652E" w:rsidP="00D8652E">
      <w:pPr>
        <w:pStyle w:val="ListParagraph"/>
        <w:ind w:left="360"/>
        <w:rPr>
          <w:sz w:val="20"/>
          <w:szCs w:val="20"/>
        </w:rPr>
      </w:pPr>
    </w:p>
    <w:p w:rsidR="00D8652E" w:rsidRDefault="00A90223" w:rsidP="00711800">
      <w:pPr>
        <w:pStyle w:val="ListParagraph"/>
        <w:numPr>
          <w:ilvl w:val="0"/>
          <w:numId w:val="1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Procurement and Contracts is currently reviewing potential usage</w:t>
      </w:r>
      <w:r w:rsidR="00694F82">
        <w:rPr>
          <w:sz w:val="20"/>
          <w:szCs w:val="20"/>
        </w:rPr>
        <w:t xml:space="preserve"> of declining balance cards for travel</w:t>
      </w:r>
      <w:r w:rsidR="00D8652E">
        <w:rPr>
          <w:sz w:val="20"/>
          <w:szCs w:val="20"/>
        </w:rPr>
        <w:t xml:space="preserve"> </w:t>
      </w:r>
      <w:r w:rsidR="00221419">
        <w:rPr>
          <w:sz w:val="20"/>
          <w:szCs w:val="20"/>
        </w:rPr>
        <w:t>expenses</w:t>
      </w:r>
    </w:p>
    <w:p w:rsidR="00D8652E" w:rsidRDefault="00D8652E" w:rsidP="00D8652E">
      <w:pPr>
        <w:pStyle w:val="ListParagraph"/>
        <w:rPr>
          <w:sz w:val="20"/>
          <w:szCs w:val="20"/>
        </w:rPr>
      </w:pPr>
    </w:p>
    <w:p w:rsidR="00A90223" w:rsidRDefault="00D8652E" w:rsidP="00711800">
      <w:pPr>
        <w:pStyle w:val="ListParagraph"/>
        <w:numPr>
          <w:ilvl w:val="0"/>
          <w:numId w:val="16"/>
        </w:num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Use of declining balance cards for travel </w:t>
      </w:r>
      <w:r w:rsidR="00221419">
        <w:rPr>
          <w:sz w:val="20"/>
          <w:szCs w:val="20"/>
        </w:rPr>
        <w:t xml:space="preserve">expenses </w:t>
      </w:r>
      <w:r>
        <w:rPr>
          <w:sz w:val="20"/>
          <w:szCs w:val="20"/>
        </w:rPr>
        <w:t>is not authorized at this time</w:t>
      </w:r>
    </w:p>
    <w:p w:rsidR="00040ADA" w:rsidRPr="00040ADA" w:rsidRDefault="00040ADA" w:rsidP="00040ADA">
      <w:pPr>
        <w:pStyle w:val="ListParagraph"/>
        <w:rPr>
          <w:sz w:val="20"/>
          <w:szCs w:val="20"/>
        </w:rPr>
      </w:pPr>
    </w:p>
    <w:p w:rsidR="00040ADA" w:rsidRDefault="00040ADA" w:rsidP="00040ADA">
      <w:pPr>
        <w:pStyle w:val="ListParagraph"/>
        <w:numPr>
          <w:ilvl w:val="0"/>
          <w:numId w:val="15"/>
        </w:numPr>
        <w:ind w:left="360"/>
        <w:rPr>
          <w:sz w:val="20"/>
          <w:szCs w:val="20"/>
        </w:rPr>
      </w:pPr>
      <w:r>
        <w:rPr>
          <w:sz w:val="20"/>
          <w:szCs w:val="20"/>
        </w:rPr>
        <w:t>P-cards and year-end closing</w:t>
      </w:r>
      <w:r w:rsidR="00876C61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1708BF" w:rsidRPr="00D8652E" w:rsidRDefault="001708BF" w:rsidP="001708BF">
      <w:pPr>
        <w:pStyle w:val="ListParagraph"/>
        <w:ind w:left="360"/>
        <w:rPr>
          <w:sz w:val="20"/>
          <w:szCs w:val="20"/>
        </w:rPr>
      </w:pPr>
    </w:p>
    <w:p w:rsidR="001708BF" w:rsidRPr="00A850C3" w:rsidRDefault="001708BF" w:rsidP="001708BF">
      <w:pPr>
        <w:pStyle w:val="ListParagraph"/>
        <w:numPr>
          <w:ilvl w:val="0"/>
          <w:numId w:val="13"/>
        </w:numPr>
        <w:ind w:left="1080"/>
        <w:rPr>
          <w:sz w:val="20"/>
          <w:szCs w:val="20"/>
        </w:rPr>
      </w:pPr>
      <w:r>
        <w:rPr>
          <w:sz w:val="20"/>
          <w:szCs w:val="20"/>
        </w:rPr>
        <w:t>All FY 12 p-card transactions must either be reconciled or encumbered before the end of the fiscal year – Reconciliation is strongly recommended</w:t>
      </w:r>
    </w:p>
    <w:p w:rsidR="001708BF" w:rsidRPr="00DF6E37" w:rsidRDefault="001708BF" w:rsidP="001708BF">
      <w:pPr>
        <w:pStyle w:val="ListParagraph"/>
        <w:rPr>
          <w:sz w:val="20"/>
          <w:szCs w:val="20"/>
        </w:rPr>
      </w:pPr>
    </w:p>
    <w:p w:rsidR="001708BF" w:rsidRDefault="001708BF" w:rsidP="001708B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 will be following-up with agencies regarding un-reconciled p-card transactions in SMART on a regular basis as year-end approaches</w:t>
      </w:r>
    </w:p>
    <w:p w:rsidR="001708BF" w:rsidRDefault="001708BF" w:rsidP="001708BF">
      <w:pPr>
        <w:pStyle w:val="ListParagraph"/>
        <w:ind w:left="360"/>
        <w:rPr>
          <w:sz w:val="20"/>
          <w:szCs w:val="20"/>
        </w:rPr>
      </w:pPr>
    </w:p>
    <w:p w:rsidR="001708BF" w:rsidRDefault="001708BF" w:rsidP="001708B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Agencies can also run </w:t>
      </w:r>
      <w:r w:rsidR="00144F5B">
        <w:rPr>
          <w:sz w:val="20"/>
          <w:szCs w:val="20"/>
        </w:rPr>
        <w:t xml:space="preserve">the P-Card Status Query </w:t>
      </w:r>
      <w:r>
        <w:rPr>
          <w:sz w:val="20"/>
          <w:szCs w:val="20"/>
        </w:rPr>
        <w:t xml:space="preserve">in SMART to identify un-reconciled </w:t>
      </w:r>
      <w:r w:rsidR="00144F5B">
        <w:rPr>
          <w:sz w:val="20"/>
          <w:szCs w:val="20"/>
        </w:rPr>
        <w:t xml:space="preserve">FY 12 </w:t>
      </w:r>
      <w:r>
        <w:rPr>
          <w:sz w:val="20"/>
          <w:szCs w:val="20"/>
        </w:rPr>
        <w:t>p-card transactions</w:t>
      </w:r>
    </w:p>
    <w:p w:rsidR="001708BF" w:rsidRPr="000873B8" w:rsidRDefault="001708BF" w:rsidP="001708BF">
      <w:pPr>
        <w:pStyle w:val="ListParagraph"/>
        <w:rPr>
          <w:sz w:val="20"/>
          <w:szCs w:val="20"/>
        </w:rPr>
      </w:pPr>
    </w:p>
    <w:p w:rsidR="001708BF" w:rsidRDefault="001708BF" w:rsidP="001708B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Contact the SMART Help Desk if you are having difficulty moving transactions through the voucher build process</w:t>
      </w:r>
      <w:r w:rsidR="00687671">
        <w:rPr>
          <w:sz w:val="20"/>
          <w:szCs w:val="20"/>
        </w:rPr>
        <w:t xml:space="preserve"> of if you are encountering other problems</w:t>
      </w:r>
    </w:p>
    <w:p w:rsidR="001708BF" w:rsidRDefault="001708BF" w:rsidP="001708BF">
      <w:pPr>
        <w:pStyle w:val="ListParagraph"/>
        <w:ind w:left="1080"/>
        <w:rPr>
          <w:sz w:val="20"/>
          <w:szCs w:val="20"/>
        </w:rPr>
      </w:pPr>
    </w:p>
    <w:p w:rsidR="00A90223" w:rsidRPr="001708BF" w:rsidRDefault="001708BF" w:rsidP="001708BF">
      <w:pPr>
        <w:pStyle w:val="ListParagraph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Q</w:t>
      </w:r>
      <w:r w:rsidRPr="001708BF">
        <w:rPr>
          <w:sz w:val="20"/>
          <w:szCs w:val="20"/>
        </w:rPr>
        <w:t>uestions?</w:t>
      </w:r>
    </w:p>
    <w:sectPr w:rsidR="00A90223" w:rsidRPr="001708BF" w:rsidSect="00220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76F"/>
    <w:multiLevelType w:val="hybridMultilevel"/>
    <w:tmpl w:val="60C62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6358"/>
    <w:multiLevelType w:val="hybridMultilevel"/>
    <w:tmpl w:val="CB6ED42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C74BED"/>
    <w:multiLevelType w:val="hybridMultilevel"/>
    <w:tmpl w:val="30E88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4906D3"/>
    <w:multiLevelType w:val="hybridMultilevel"/>
    <w:tmpl w:val="0372A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5C7210"/>
    <w:multiLevelType w:val="hybridMultilevel"/>
    <w:tmpl w:val="335EFA7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E176B03"/>
    <w:multiLevelType w:val="hybridMultilevel"/>
    <w:tmpl w:val="3C40CC8C"/>
    <w:lvl w:ilvl="0" w:tplc="0409000B">
      <w:start w:val="1"/>
      <w:numFmt w:val="bullet"/>
      <w:lvlText w:val="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>
    <w:nsid w:val="36645B68"/>
    <w:multiLevelType w:val="hybridMultilevel"/>
    <w:tmpl w:val="9E62803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C676D96"/>
    <w:multiLevelType w:val="hybridMultilevel"/>
    <w:tmpl w:val="D7DEEE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A6F2B"/>
    <w:multiLevelType w:val="hybridMultilevel"/>
    <w:tmpl w:val="6568E0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0A3971"/>
    <w:multiLevelType w:val="hybridMultilevel"/>
    <w:tmpl w:val="813EB7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3A22D4B"/>
    <w:multiLevelType w:val="hybridMultilevel"/>
    <w:tmpl w:val="BD9A31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B92D98"/>
    <w:multiLevelType w:val="hybridMultilevel"/>
    <w:tmpl w:val="933E4A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442F4"/>
    <w:multiLevelType w:val="hybridMultilevel"/>
    <w:tmpl w:val="6096E6AA"/>
    <w:lvl w:ilvl="0" w:tplc="A8E285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2F757FC"/>
    <w:multiLevelType w:val="hybridMultilevel"/>
    <w:tmpl w:val="16EEE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B60C42"/>
    <w:multiLevelType w:val="hybridMultilevel"/>
    <w:tmpl w:val="EE24912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1B0EDC"/>
    <w:multiLevelType w:val="hybridMultilevel"/>
    <w:tmpl w:val="5C64F3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621A71"/>
    <w:multiLevelType w:val="hybridMultilevel"/>
    <w:tmpl w:val="0F80E3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D71A61"/>
    <w:multiLevelType w:val="hybridMultilevel"/>
    <w:tmpl w:val="AEB00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94360DB"/>
    <w:multiLevelType w:val="hybridMultilevel"/>
    <w:tmpl w:val="EDBCC8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4"/>
  </w:num>
  <w:num w:numId="4">
    <w:abstractNumId w:val="14"/>
  </w:num>
  <w:num w:numId="5">
    <w:abstractNumId w:val="1"/>
  </w:num>
  <w:num w:numId="6">
    <w:abstractNumId w:val="2"/>
  </w:num>
  <w:num w:numId="7">
    <w:abstractNumId w:val="13"/>
  </w:num>
  <w:num w:numId="8">
    <w:abstractNumId w:val="8"/>
  </w:num>
  <w:num w:numId="9">
    <w:abstractNumId w:val="18"/>
  </w:num>
  <w:num w:numId="10">
    <w:abstractNumId w:val="15"/>
  </w:num>
  <w:num w:numId="11">
    <w:abstractNumId w:val="16"/>
  </w:num>
  <w:num w:numId="12">
    <w:abstractNumId w:val="7"/>
  </w:num>
  <w:num w:numId="13">
    <w:abstractNumId w:val="6"/>
  </w:num>
  <w:num w:numId="14">
    <w:abstractNumId w:val="11"/>
  </w:num>
  <w:num w:numId="15">
    <w:abstractNumId w:val="9"/>
  </w:num>
  <w:num w:numId="16">
    <w:abstractNumId w:val="0"/>
  </w:num>
  <w:num w:numId="17">
    <w:abstractNumId w:val="5"/>
  </w:num>
  <w:num w:numId="18">
    <w:abstractNumId w:val="10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D15EE"/>
    <w:rsid w:val="0003384D"/>
    <w:rsid w:val="00035C6E"/>
    <w:rsid w:val="00037E2D"/>
    <w:rsid w:val="00040ADA"/>
    <w:rsid w:val="00053133"/>
    <w:rsid w:val="00070618"/>
    <w:rsid w:val="000873B8"/>
    <w:rsid w:val="000B66C7"/>
    <w:rsid w:val="000C2E21"/>
    <w:rsid w:val="000C3365"/>
    <w:rsid w:val="000D67C4"/>
    <w:rsid w:val="000F1D49"/>
    <w:rsid w:val="000F4693"/>
    <w:rsid w:val="0010366C"/>
    <w:rsid w:val="001223BF"/>
    <w:rsid w:val="0013516B"/>
    <w:rsid w:val="00144F5B"/>
    <w:rsid w:val="0016142C"/>
    <w:rsid w:val="00163891"/>
    <w:rsid w:val="001708BF"/>
    <w:rsid w:val="001A1D05"/>
    <w:rsid w:val="001B3754"/>
    <w:rsid w:val="001D131D"/>
    <w:rsid w:val="001E380D"/>
    <w:rsid w:val="001E7701"/>
    <w:rsid w:val="00211AC8"/>
    <w:rsid w:val="00220C8D"/>
    <w:rsid w:val="00221419"/>
    <w:rsid w:val="002233D4"/>
    <w:rsid w:val="0025203A"/>
    <w:rsid w:val="00256B01"/>
    <w:rsid w:val="002620FE"/>
    <w:rsid w:val="00273D72"/>
    <w:rsid w:val="002856E5"/>
    <w:rsid w:val="00294165"/>
    <w:rsid w:val="002A5F15"/>
    <w:rsid w:val="002D0F1F"/>
    <w:rsid w:val="002D5C95"/>
    <w:rsid w:val="0031791D"/>
    <w:rsid w:val="00324907"/>
    <w:rsid w:val="00356671"/>
    <w:rsid w:val="0036227B"/>
    <w:rsid w:val="00362744"/>
    <w:rsid w:val="00381B7A"/>
    <w:rsid w:val="00390956"/>
    <w:rsid w:val="0042203F"/>
    <w:rsid w:val="004640C7"/>
    <w:rsid w:val="00475248"/>
    <w:rsid w:val="004D4572"/>
    <w:rsid w:val="004E7699"/>
    <w:rsid w:val="004F5C6C"/>
    <w:rsid w:val="004F6DB1"/>
    <w:rsid w:val="004F7BCB"/>
    <w:rsid w:val="005446BA"/>
    <w:rsid w:val="00570467"/>
    <w:rsid w:val="005C071F"/>
    <w:rsid w:val="00602486"/>
    <w:rsid w:val="0062374D"/>
    <w:rsid w:val="00626C36"/>
    <w:rsid w:val="006536B3"/>
    <w:rsid w:val="00665C45"/>
    <w:rsid w:val="00687671"/>
    <w:rsid w:val="0069481D"/>
    <w:rsid w:val="00694F82"/>
    <w:rsid w:val="006C52A3"/>
    <w:rsid w:val="006E27A4"/>
    <w:rsid w:val="00711800"/>
    <w:rsid w:val="0075517F"/>
    <w:rsid w:val="00794666"/>
    <w:rsid w:val="007A0088"/>
    <w:rsid w:val="007F5871"/>
    <w:rsid w:val="007F5FCA"/>
    <w:rsid w:val="008430B9"/>
    <w:rsid w:val="00846845"/>
    <w:rsid w:val="00850783"/>
    <w:rsid w:val="00855C56"/>
    <w:rsid w:val="008749E3"/>
    <w:rsid w:val="00876C61"/>
    <w:rsid w:val="00893A43"/>
    <w:rsid w:val="008A54A3"/>
    <w:rsid w:val="008B12E2"/>
    <w:rsid w:val="008E3420"/>
    <w:rsid w:val="00927273"/>
    <w:rsid w:val="0093722B"/>
    <w:rsid w:val="00983D18"/>
    <w:rsid w:val="009937C5"/>
    <w:rsid w:val="009C4B7F"/>
    <w:rsid w:val="00A127A1"/>
    <w:rsid w:val="00A30F21"/>
    <w:rsid w:val="00A45A8D"/>
    <w:rsid w:val="00A47C63"/>
    <w:rsid w:val="00A74C98"/>
    <w:rsid w:val="00A850C3"/>
    <w:rsid w:val="00A90223"/>
    <w:rsid w:val="00AC7EB9"/>
    <w:rsid w:val="00B33674"/>
    <w:rsid w:val="00B405D2"/>
    <w:rsid w:val="00B42F6B"/>
    <w:rsid w:val="00B57BC3"/>
    <w:rsid w:val="00B7499F"/>
    <w:rsid w:val="00B8183E"/>
    <w:rsid w:val="00BE467C"/>
    <w:rsid w:val="00C040F3"/>
    <w:rsid w:val="00C0423B"/>
    <w:rsid w:val="00C10901"/>
    <w:rsid w:val="00C33014"/>
    <w:rsid w:val="00C611D5"/>
    <w:rsid w:val="00CB3923"/>
    <w:rsid w:val="00CC0FD3"/>
    <w:rsid w:val="00D13B08"/>
    <w:rsid w:val="00D27CCA"/>
    <w:rsid w:val="00D34559"/>
    <w:rsid w:val="00D45CA7"/>
    <w:rsid w:val="00D66032"/>
    <w:rsid w:val="00D74903"/>
    <w:rsid w:val="00D77D34"/>
    <w:rsid w:val="00D8652E"/>
    <w:rsid w:val="00DF6E37"/>
    <w:rsid w:val="00E37EF9"/>
    <w:rsid w:val="00E6007C"/>
    <w:rsid w:val="00E837F8"/>
    <w:rsid w:val="00E8723F"/>
    <w:rsid w:val="00EA1484"/>
    <w:rsid w:val="00EA4C86"/>
    <w:rsid w:val="00EB36F1"/>
    <w:rsid w:val="00EC72DA"/>
    <w:rsid w:val="00ED15EE"/>
    <w:rsid w:val="00EF18E0"/>
    <w:rsid w:val="00F249CB"/>
    <w:rsid w:val="00F73B2E"/>
    <w:rsid w:val="00F73C10"/>
    <w:rsid w:val="00F849BC"/>
    <w:rsid w:val="00FA59B1"/>
    <w:rsid w:val="00FA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5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Fire Marshal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Hund</dc:creator>
  <cp:lastModifiedBy>Kansas State Fire Marshal</cp:lastModifiedBy>
  <cp:revision>2</cp:revision>
  <cp:lastPrinted>2012-05-09T20:30:00Z</cp:lastPrinted>
  <dcterms:created xsi:type="dcterms:W3CDTF">2012-05-15T14:43:00Z</dcterms:created>
  <dcterms:modified xsi:type="dcterms:W3CDTF">2012-05-15T14:43:00Z</dcterms:modified>
</cp:coreProperties>
</file>